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7108" w14:textId="6BC0A724" w:rsidR="00550CD5" w:rsidRDefault="00550CD5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6CABD32" wp14:editId="2A37C206">
            <wp:extent cx="1295400" cy="49051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71" cy="5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550CD5">
        <w:rPr>
          <w:rFonts w:hint="eastAsia"/>
          <w:b/>
          <w:bCs/>
          <w:sz w:val="40"/>
          <w:szCs w:val="40"/>
        </w:rPr>
        <w:t>ニュースレター</w:t>
      </w:r>
      <w:r w:rsidR="00F26D8F">
        <w:rPr>
          <w:rFonts w:hint="eastAsia"/>
          <w:b/>
          <w:bCs/>
          <w:sz w:val="40"/>
          <w:szCs w:val="40"/>
        </w:rPr>
        <w:t xml:space="preserve">　</w:t>
      </w:r>
      <w:r w:rsidRPr="00550CD5">
        <w:rPr>
          <w:rFonts w:hint="eastAsia"/>
          <w:b/>
          <w:bCs/>
          <w:sz w:val="40"/>
          <w:szCs w:val="40"/>
        </w:rPr>
        <w:t>２０２２年</w:t>
      </w:r>
      <w:r w:rsidR="00591577">
        <w:rPr>
          <w:rFonts w:hint="eastAsia"/>
          <w:b/>
          <w:bCs/>
          <w:sz w:val="40"/>
          <w:szCs w:val="40"/>
        </w:rPr>
        <w:t>1</w:t>
      </w:r>
      <w:r w:rsidR="005D4B90">
        <w:rPr>
          <w:rFonts w:hint="eastAsia"/>
          <w:b/>
          <w:bCs/>
          <w:sz w:val="40"/>
          <w:szCs w:val="40"/>
        </w:rPr>
        <w:t>2</w:t>
      </w:r>
      <w:r w:rsidRPr="00550CD5">
        <w:rPr>
          <w:rFonts w:hint="eastAsia"/>
          <w:b/>
          <w:bCs/>
          <w:sz w:val="40"/>
          <w:szCs w:val="40"/>
        </w:rPr>
        <w:t>月号</w:t>
      </w:r>
    </w:p>
    <w:p w14:paraId="5B7ED5D6" w14:textId="42278B77" w:rsidR="00130FDF" w:rsidRPr="00060D7C" w:rsidRDefault="00923D13" w:rsidP="00060D7C">
      <w:pPr>
        <w:jc w:val="left"/>
        <w:rPr>
          <w:b/>
          <w:bCs/>
          <w:sz w:val="36"/>
          <w:szCs w:val="36"/>
          <w:bdr w:val="single" w:sz="4" w:space="0" w:color="auto"/>
        </w:rPr>
      </w:pPr>
      <w:r w:rsidRPr="00060D7C">
        <w:rPr>
          <w:rFonts w:hint="eastAsia"/>
          <w:b/>
          <w:bCs/>
          <w:sz w:val="36"/>
          <w:szCs w:val="36"/>
          <w:bdr w:val="single" w:sz="4" w:space="0" w:color="auto"/>
        </w:rPr>
        <w:t>１　ご挨拶</w:t>
      </w:r>
      <w:r w:rsidR="006B1021">
        <w:rPr>
          <w:rFonts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14:paraId="53EF200C" w14:textId="61F608BE" w:rsidR="00591577" w:rsidRDefault="003A1BDC" w:rsidP="005D4B90">
      <w:pPr>
        <w:spacing w:line="3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D4B90">
        <w:rPr>
          <w:rFonts w:hint="eastAsia"/>
          <w:sz w:val="28"/>
          <w:szCs w:val="28"/>
        </w:rPr>
        <w:t>今年も残すところ約２週間となりました。皆様如何お過ごしでしょうか？</w:t>
      </w:r>
      <w:r w:rsidR="00CA73B3">
        <w:rPr>
          <w:rFonts w:hint="eastAsia"/>
          <w:sz w:val="28"/>
          <w:szCs w:val="28"/>
        </w:rPr>
        <w:t>コロナの</w:t>
      </w:r>
      <w:r w:rsidR="005D4B90">
        <w:rPr>
          <w:rFonts w:hint="eastAsia"/>
          <w:sz w:val="28"/>
          <w:szCs w:val="28"/>
        </w:rPr>
        <w:t>重症化率は低下したとはいえ、感染者数が増加傾向にあることに一抹の不安を覚えます。どうか皆様、体調管理には充分ご配慮いただき、今年を気持ちよく終えて、素晴らしい２０２３年をお迎え頂きますようお祈り申し上げます。</w:t>
      </w:r>
    </w:p>
    <w:p w14:paraId="297D7E2E" w14:textId="77777777" w:rsidR="00EF156B" w:rsidRDefault="00EF156B" w:rsidP="003A1BDC">
      <w:pPr>
        <w:spacing w:line="300" w:lineRule="exact"/>
        <w:jc w:val="left"/>
        <w:rPr>
          <w:sz w:val="28"/>
          <w:szCs w:val="28"/>
        </w:rPr>
      </w:pPr>
    </w:p>
    <w:p w14:paraId="6BDB9743" w14:textId="4F23EA1F" w:rsidR="00C44CED" w:rsidRPr="00C44CED" w:rsidRDefault="00C44CED" w:rsidP="00C44CED">
      <w:pPr>
        <w:pStyle w:val="a3"/>
        <w:jc w:val="left"/>
        <w:rPr>
          <w:b/>
          <w:bCs/>
          <w:sz w:val="36"/>
          <w:szCs w:val="36"/>
          <w:bdr w:val="single" w:sz="4" w:space="0" w:color="auto"/>
        </w:rPr>
      </w:pPr>
      <w:r w:rsidRPr="00C44CED">
        <w:rPr>
          <w:rFonts w:hint="eastAsia"/>
          <w:b/>
          <w:bCs/>
          <w:sz w:val="36"/>
          <w:szCs w:val="36"/>
          <w:bdr w:val="single" w:sz="4" w:space="0" w:color="auto"/>
        </w:rPr>
        <w:t xml:space="preserve">２　</w:t>
      </w:r>
      <w:r w:rsidR="005D4B90">
        <w:rPr>
          <w:rFonts w:hint="eastAsia"/>
          <w:b/>
          <w:bCs/>
          <w:sz w:val="36"/>
          <w:szCs w:val="36"/>
          <w:bdr w:val="single" w:sz="4" w:space="0" w:color="auto"/>
        </w:rPr>
        <w:t>タイミングを計るお客様へ</w:t>
      </w:r>
      <w:r w:rsidR="006B1021">
        <w:rPr>
          <w:rFonts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14:paraId="47EF8076" w14:textId="73071BEF" w:rsidR="005D4B90" w:rsidRDefault="00C44CED" w:rsidP="00E910E1">
      <w:pPr>
        <w:pStyle w:val="a3"/>
        <w:spacing w:line="300" w:lineRule="exact"/>
        <w:jc w:val="left"/>
        <w:rPr>
          <w:sz w:val="28"/>
          <w:szCs w:val="28"/>
        </w:rPr>
      </w:pPr>
      <w:r w:rsidRPr="00C44CED">
        <w:rPr>
          <w:rFonts w:hint="eastAsia"/>
          <w:sz w:val="28"/>
          <w:szCs w:val="28"/>
        </w:rPr>
        <w:t xml:space="preserve">　</w:t>
      </w:r>
      <w:r w:rsidR="00E06149">
        <w:rPr>
          <w:rFonts w:hint="eastAsia"/>
          <w:sz w:val="28"/>
          <w:szCs w:val="28"/>
        </w:rPr>
        <w:t>投資の世界＝　「安く買って高く売る」</w:t>
      </w:r>
    </w:p>
    <w:p w14:paraId="4806AFEE" w14:textId="69E04CB8" w:rsidR="005D4B90" w:rsidRDefault="00E0614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理屈は簡単でも、実践するのは至難の業。成功している人はごく稀では？</w:t>
      </w:r>
    </w:p>
    <w:p w14:paraId="5CEC2B13" w14:textId="4C5E5509" w:rsidR="00E06149" w:rsidRDefault="00E0614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しかし　</w:t>
      </w:r>
      <w:r w:rsidRPr="00E06149">
        <w:rPr>
          <w:rFonts w:hint="eastAsia"/>
          <w:color w:val="FF0000"/>
          <w:sz w:val="28"/>
          <w:szCs w:val="28"/>
        </w:rPr>
        <w:t>１００％成功</w:t>
      </w:r>
      <w:r>
        <w:rPr>
          <w:rFonts w:hint="eastAsia"/>
          <w:sz w:val="28"/>
          <w:szCs w:val="28"/>
        </w:rPr>
        <w:t xml:space="preserve">　又は　</w:t>
      </w:r>
      <w:r w:rsidRPr="00E06149">
        <w:rPr>
          <w:rFonts w:hint="eastAsia"/>
          <w:color w:val="FF0000"/>
          <w:sz w:val="28"/>
          <w:szCs w:val="28"/>
        </w:rPr>
        <w:t>「成功するのが当たり前</w:t>
      </w:r>
      <w:r>
        <w:rPr>
          <w:rFonts w:hint="eastAsia"/>
          <w:sz w:val="28"/>
          <w:szCs w:val="28"/>
        </w:rPr>
        <w:t>」とい方法があります。</w:t>
      </w:r>
    </w:p>
    <w:p w14:paraId="3AEB4BDB" w14:textId="59F124D1" w:rsidR="005D4B90" w:rsidRDefault="005D4B90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29410C63" w14:textId="77777777" w:rsidR="00E06149" w:rsidRDefault="00E0614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資料①をご覧下さい。これは毎年１００万円を２０年間　買い続けたケースです。左下の表は、</w:t>
      </w:r>
      <w:r w:rsidRPr="00E06149">
        <w:rPr>
          <w:rFonts w:hint="eastAsia"/>
          <w:color w:val="FF0000"/>
          <w:sz w:val="28"/>
          <w:szCs w:val="28"/>
        </w:rPr>
        <w:t>各年の最高値で買い続けた</w:t>
      </w:r>
      <w:r>
        <w:rPr>
          <w:rFonts w:hint="eastAsia"/>
          <w:sz w:val="28"/>
          <w:szCs w:val="28"/>
        </w:rPr>
        <w:t>ケース。２０００万円が</w:t>
      </w:r>
    </w:p>
    <w:p w14:paraId="131E4B02" w14:textId="271548F9" w:rsidR="00E06149" w:rsidRDefault="00E06149" w:rsidP="00E910E1">
      <w:pPr>
        <w:pStyle w:val="a3"/>
        <w:spacing w:line="300" w:lineRule="exact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５６５１万円と　</w:t>
      </w:r>
      <w:r w:rsidRPr="00E06149">
        <w:rPr>
          <w:rFonts w:hint="eastAsia"/>
          <w:color w:val="FF0000"/>
          <w:sz w:val="28"/>
          <w:szCs w:val="28"/>
        </w:rPr>
        <w:t>３６５１万円の利益　年率複利で　9.1％</w:t>
      </w:r>
    </w:p>
    <w:p w14:paraId="45745833" w14:textId="77777777" w:rsidR="000246CD" w:rsidRDefault="000246CD" w:rsidP="000246CD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</w:t>
      </w:r>
      <w:r w:rsidRPr="000246CD">
        <w:rPr>
          <w:rFonts w:hint="eastAsia"/>
          <w:sz w:val="28"/>
          <w:szCs w:val="28"/>
        </w:rPr>
        <w:t>右下は</w:t>
      </w:r>
      <w:r>
        <w:rPr>
          <w:rFonts w:hint="eastAsia"/>
          <w:sz w:val="28"/>
          <w:szCs w:val="28"/>
        </w:rPr>
        <w:t>誰でもが望む、最安値で買い続けたケース。２０００万円が</w:t>
      </w:r>
    </w:p>
    <w:p w14:paraId="1B68813C" w14:textId="1B863815" w:rsidR="000246CD" w:rsidRDefault="000246CD" w:rsidP="000246CD">
      <w:pPr>
        <w:pStyle w:val="a3"/>
        <w:spacing w:line="300" w:lineRule="exact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７９５６万円と　</w:t>
      </w:r>
      <w:r w:rsidRPr="000246CD">
        <w:rPr>
          <w:rFonts w:hint="eastAsia"/>
          <w:color w:val="FF0000"/>
          <w:sz w:val="28"/>
          <w:szCs w:val="28"/>
        </w:rPr>
        <w:t>５９５６</w:t>
      </w:r>
      <w:r w:rsidRPr="00E06149">
        <w:rPr>
          <w:rFonts w:hint="eastAsia"/>
          <w:color w:val="FF0000"/>
          <w:sz w:val="28"/>
          <w:szCs w:val="28"/>
        </w:rPr>
        <w:t xml:space="preserve">万円の利益　年率複利で　</w:t>
      </w:r>
      <w:r>
        <w:rPr>
          <w:rFonts w:hint="eastAsia"/>
          <w:color w:val="FF0000"/>
          <w:sz w:val="28"/>
          <w:szCs w:val="28"/>
        </w:rPr>
        <w:t>11.9</w:t>
      </w:r>
      <w:r w:rsidRPr="00E06149">
        <w:rPr>
          <w:rFonts w:hint="eastAsia"/>
          <w:color w:val="FF0000"/>
          <w:sz w:val="28"/>
          <w:szCs w:val="28"/>
        </w:rPr>
        <w:t>％</w:t>
      </w:r>
    </w:p>
    <w:p w14:paraId="769D42DA" w14:textId="2507549D" w:rsidR="00E06149" w:rsidRDefault="000246CD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差額は確かに２３００万円程ありますが、共にプラスであり最高値で買い続けても２０年間継続したら元本に対して２.8倍になっているという事。</w:t>
      </w:r>
    </w:p>
    <w:p w14:paraId="2545C82E" w14:textId="011D4895" w:rsidR="000246CD" w:rsidRDefault="000246CD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5B7634A0" w14:textId="0DFC67A7" w:rsidR="000246CD" w:rsidRPr="000246CD" w:rsidRDefault="000246CD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次の項でも証明されますが、</w:t>
      </w:r>
      <w:r w:rsidRPr="00496B49">
        <w:rPr>
          <w:rFonts w:ascii="HGP創英角ｺﾞｼｯｸUB" w:eastAsia="HGP創英角ｺﾞｼｯｸUB" w:hAnsi="HGP創英角ｺﾞｼｯｸUB" w:hint="eastAsia"/>
          <w:b/>
          <w:bCs/>
          <w:color w:val="FF0000"/>
          <w:sz w:val="28"/>
          <w:szCs w:val="28"/>
          <w:bdr w:val="single" w:sz="4" w:space="0" w:color="auto"/>
        </w:rPr>
        <w:t>長期投資に勝るものはない</w:t>
      </w:r>
      <w:r>
        <w:rPr>
          <w:rFonts w:hint="eastAsia"/>
          <w:sz w:val="28"/>
          <w:szCs w:val="28"/>
        </w:rPr>
        <w:t xml:space="preserve">　という事です</w:t>
      </w:r>
    </w:p>
    <w:p w14:paraId="2DED76DA" w14:textId="77777777" w:rsidR="005D4B90" w:rsidRDefault="005D4B90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3C6FDB90" w14:textId="1E89AF3D" w:rsidR="000246CD" w:rsidRPr="00C44CED" w:rsidRDefault="000246CD" w:rsidP="000246CD">
      <w:pPr>
        <w:pStyle w:val="a3"/>
        <w:jc w:val="left"/>
        <w:rPr>
          <w:b/>
          <w:bCs/>
          <w:sz w:val="36"/>
          <w:szCs w:val="36"/>
          <w:bdr w:val="single" w:sz="4" w:space="0" w:color="auto"/>
        </w:rPr>
      </w:pPr>
      <w:r>
        <w:rPr>
          <w:rFonts w:hint="eastAsia"/>
          <w:b/>
          <w:bCs/>
          <w:sz w:val="36"/>
          <w:szCs w:val="36"/>
          <w:bdr w:val="single" w:sz="4" w:space="0" w:color="auto"/>
        </w:rPr>
        <w:t>3</w:t>
      </w:r>
      <w:r w:rsidRPr="00C44CED">
        <w:rPr>
          <w:rFonts w:hint="eastAsia"/>
          <w:b/>
          <w:bCs/>
          <w:sz w:val="36"/>
          <w:szCs w:val="36"/>
          <w:bdr w:val="single" w:sz="4" w:space="0" w:color="auto"/>
        </w:rPr>
        <w:t xml:space="preserve">　</w:t>
      </w:r>
      <w:r>
        <w:rPr>
          <w:rFonts w:hint="eastAsia"/>
          <w:b/>
          <w:bCs/>
          <w:sz w:val="36"/>
          <w:szCs w:val="36"/>
          <w:bdr w:val="single" w:sz="4" w:space="0" w:color="auto"/>
        </w:rPr>
        <w:t xml:space="preserve">時間を味方にした積立投資　</w:t>
      </w:r>
    </w:p>
    <w:p w14:paraId="4E9680A1" w14:textId="77777777" w:rsidR="00A17ED7" w:rsidRDefault="00A17ED7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資料②　③　をご覧ください　</w:t>
      </w:r>
    </w:p>
    <w:p w14:paraId="241936A3" w14:textId="585F19C1" w:rsidR="005D4B90" w:rsidRDefault="00A17ED7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１０年間　２０年間　３０年間　４０年間と４つのパターンがありますが、いずれも毎月１万円ずつ積み立てたケースです。</w:t>
      </w:r>
    </w:p>
    <w:p w14:paraId="536BED1F" w14:textId="6E74A4E9" w:rsidR="00A17ED7" w:rsidRDefault="00A17ED7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0BE77902" w14:textId="4645D39F" w:rsidR="00A17ED7" w:rsidRDefault="00A17ED7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77AF1">
        <w:rPr>
          <w:rFonts w:hint="eastAsia"/>
          <w:sz w:val="28"/>
          <w:szCs w:val="28"/>
        </w:rPr>
        <w:t>１０年間だと１００人中　７人がマイナス（元本割れ）</w:t>
      </w:r>
    </w:p>
    <w:p w14:paraId="7FD45EDD" w14:textId="1ED08DEA" w:rsidR="00677AF1" w:rsidRDefault="00677AF1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しかし２０年間でみますと、１００人中　全員がプラスです。それも最低で</w:t>
      </w:r>
    </w:p>
    <w:p w14:paraId="41E115D6" w14:textId="1F0D9717" w:rsidR="00677AF1" w:rsidRDefault="00CA73B3" w:rsidP="00CA73B3">
      <w:pPr>
        <w:pStyle w:val="a3"/>
        <w:spacing w:line="300" w:lineRule="exact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.3</w:t>
      </w:r>
      <w:r w:rsidR="00677AF1">
        <w:rPr>
          <w:rFonts w:hint="eastAsia"/>
          <w:sz w:val="28"/>
          <w:szCs w:val="28"/>
        </w:rPr>
        <w:t xml:space="preserve">倍　</w:t>
      </w:r>
      <w:r w:rsidR="00677AF1" w:rsidRPr="00677AF1">
        <w:rPr>
          <w:rFonts w:hint="eastAsia"/>
          <w:b/>
          <w:bCs/>
          <w:color w:val="FF0000"/>
          <w:sz w:val="28"/>
          <w:szCs w:val="28"/>
        </w:rPr>
        <w:t xml:space="preserve">平均で　</w:t>
      </w:r>
      <w:r>
        <w:rPr>
          <w:rFonts w:hint="eastAsia"/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.6</w:t>
      </w:r>
      <w:r w:rsidR="00677AF1" w:rsidRPr="00677AF1">
        <w:rPr>
          <w:rFonts w:hint="eastAsia"/>
          <w:b/>
          <w:bCs/>
          <w:color w:val="FF0000"/>
          <w:sz w:val="28"/>
          <w:szCs w:val="28"/>
        </w:rPr>
        <w:t>倍　２４０万が　６２９万に！</w:t>
      </w:r>
    </w:p>
    <w:p w14:paraId="7EDCA586" w14:textId="74D6DD53" w:rsidR="00677AF1" w:rsidRDefault="00677AF1" w:rsidP="00677AF1">
      <w:pPr>
        <w:pStyle w:val="a3"/>
        <w:spacing w:line="300" w:lineRule="exact"/>
        <w:ind w:left="720"/>
        <w:jc w:val="left"/>
        <w:rPr>
          <w:b/>
          <w:bCs/>
          <w:color w:val="FF0000"/>
          <w:sz w:val="28"/>
          <w:szCs w:val="28"/>
        </w:rPr>
      </w:pPr>
    </w:p>
    <w:p w14:paraId="71F5A2E0" w14:textId="42B93DA6" w:rsidR="00677AF1" w:rsidRPr="00496B49" w:rsidRDefault="00496B49" w:rsidP="00677AF1">
      <w:pPr>
        <w:pStyle w:val="a3"/>
        <w:spacing w:line="300" w:lineRule="exact"/>
        <w:ind w:left="720"/>
        <w:jc w:val="left"/>
        <w:rPr>
          <w:sz w:val="28"/>
          <w:szCs w:val="28"/>
        </w:rPr>
      </w:pPr>
      <w:r w:rsidRPr="00496B49">
        <w:rPr>
          <w:rFonts w:hint="eastAsia"/>
          <w:sz w:val="28"/>
          <w:szCs w:val="28"/>
        </w:rPr>
        <w:lastRenderedPageBreak/>
        <w:t>３０年</w:t>
      </w:r>
      <w:r>
        <w:rPr>
          <w:rFonts w:hint="eastAsia"/>
          <w:sz w:val="28"/>
          <w:szCs w:val="28"/>
        </w:rPr>
        <w:t xml:space="preserve">　４０年だと　すごい数字に！　これは複利運用の効果もあります。</w:t>
      </w:r>
    </w:p>
    <w:p w14:paraId="3A101255" w14:textId="77777777" w:rsidR="005D4B90" w:rsidRDefault="005D4B90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75F02320" w14:textId="6E5910E1" w:rsidR="00496B49" w:rsidRPr="00C44CED" w:rsidRDefault="00496B49" w:rsidP="00496B49">
      <w:pPr>
        <w:pStyle w:val="a3"/>
        <w:jc w:val="left"/>
        <w:rPr>
          <w:b/>
          <w:bCs/>
          <w:sz w:val="36"/>
          <w:szCs w:val="36"/>
          <w:bdr w:val="single" w:sz="4" w:space="0" w:color="auto"/>
        </w:rPr>
      </w:pPr>
      <w:r>
        <w:rPr>
          <w:rFonts w:hint="eastAsia"/>
          <w:b/>
          <w:bCs/>
          <w:sz w:val="36"/>
          <w:szCs w:val="36"/>
          <w:bdr w:val="single" w:sz="4" w:space="0" w:color="auto"/>
        </w:rPr>
        <w:t>4</w:t>
      </w:r>
      <w:r w:rsidRPr="00C44CED">
        <w:rPr>
          <w:rFonts w:hint="eastAsia"/>
          <w:b/>
          <w:bCs/>
          <w:sz w:val="36"/>
          <w:szCs w:val="36"/>
          <w:bdr w:val="single" w:sz="4" w:space="0" w:color="auto"/>
        </w:rPr>
        <w:t xml:space="preserve">　</w:t>
      </w:r>
      <w:r>
        <w:rPr>
          <w:rFonts w:hint="eastAsia"/>
          <w:b/>
          <w:bCs/>
          <w:sz w:val="36"/>
          <w:szCs w:val="36"/>
          <w:bdr w:val="single" w:sz="4" w:space="0" w:color="auto"/>
        </w:rPr>
        <w:t xml:space="preserve">２０２３年以降の世界経済展望　</w:t>
      </w:r>
    </w:p>
    <w:p w14:paraId="23776F4F" w14:textId="4408007C" w:rsidR="005D4B90" w:rsidRDefault="00496B4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資料④～⑥は、渡辺　努氏（東大大学院　経済学研究科教授）と</w:t>
      </w:r>
    </w:p>
    <w:p w14:paraId="03985169" w14:textId="77777777" w:rsidR="00CA73B3" w:rsidRDefault="00496B49" w:rsidP="00CA73B3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機関投資家（金融機関の運用</w:t>
      </w:r>
      <w:r w:rsidR="00E80FEE">
        <w:rPr>
          <w:rFonts w:hint="eastAsia"/>
          <w:sz w:val="28"/>
          <w:szCs w:val="28"/>
        </w:rPr>
        <w:t>担当者）向けのコンサルティング会社</w:t>
      </w:r>
      <w:r w:rsidR="00CA73B3">
        <w:rPr>
          <w:rFonts w:hint="eastAsia"/>
          <w:sz w:val="28"/>
          <w:szCs w:val="28"/>
        </w:rPr>
        <w:t>社長の</w:t>
      </w:r>
    </w:p>
    <w:p w14:paraId="02076F44" w14:textId="4057CE76" w:rsidR="00496B49" w:rsidRDefault="00E80FEE" w:rsidP="00CA73B3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ズラウフ氏による解説から導いたものです。</w:t>
      </w:r>
    </w:p>
    <w:p w14:paraId="32FF1398" w14:textId="7E9F6A15" w:rsidR="00E80FEE" w:rsidRDefault="00E80FEE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44B5ACDA" w14:textId="0765F039" w:rsidR="00E80FEE" w:rsidRDefault="00E80FEE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コロナで、</w:t>
      </w:r>
      <w:r w:rsidR="00753A98">
        <w:rPr>
          <w:rFonts w:hint="eastAsia"/>
          <w:sz w:val="28"/>
          <w:szCs w:val="28"/>
        </w:rPr>
        <w:t>人件費が</w:t>
      </w:r>
      <w:r>
        <w:rPr>
          <w:rFonts w:hint="eastAsia"/>
          <w:sz w:val="28"/>
          <w:szCs w:val="28"/>
        </w:rPr>
        <w:t xml:space="preserve">安い国や地域で生産し組み立てるグローバル供給網の弱点が露呈し物の供給不足に。　更にはロシアやチャイナによるリスクが脱グローバル化を促進した。　</w:t>
      </w:r>
    </w:p>
    <w:p w14:paraId="6CBD6AF5" w14:textId="77777777" w:rsidR="00753A98" w:rsidRDefault="00753A98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170E751F" w14:textId="0D6EB137" w:rsidR="00E80FEE" w:rsidRDefault="00E80FEE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これにより、グローバル企業経営者の</w:t>
      </w:r>
      <w:r w:rsidR="00B258C2">
        <w:rPr>
          <w:rFonts w:hint="eastAsia"/>
          <w:sz w:val="28"/>
          <w:szCs w:val="28"/>
        </w:rPr>
        <w:t>約９割以上が、生産拠点を自国か又は自国と友好国に移す事になるだろう</w:t>
      </w:r>
      <w:r w:rsidR="00CA73B3">
        <w:rPr>
          <w:rFonts w:hint="eastAsia"/>
          <w:sz w:val="28"/>
          <w:szCs w:val="28"/>
        </w:rPr>
        <w:t>と判断している</w:t>
      </w:r>
      <w:r w:rsidR="00B258C2">
        <w:rPr>
          <w:rFonts w:hint="eastAsia"/>
          <w:sz w:val="28"/>
          <w:szCs w:val="28"/>
        </w:rPr>
        <w:t>！</w:t>
      </w:r>
    </w:p>
    <w:p w14:paraId="6188D25D" w14:textId="58FB15B9" w:rsidR="00B258C2" w:rsidRDefault="00B258C2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337D2F2D" w14:textId="281E4D12" w:rsidR="00B258C2" w:rsidRDefault="00B258C2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過去３０年間続いたグローバル化の時代が終わりを告げ、今後は効率性よりも　安全保障に重点をおいた経営に変わっていく。</w:t>
      </w:r>
    </w:p>
    <w:p w14:paraId="2D7F75B8" w14:textId="0DD3E6F1" w:rsidR="00B258C2" w:rsidRDefault="00B258C2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154F6FE3" w14:textId="544B7E0B" w:rsidR="00B258C2" w:rsidRDefault="00B258C2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そうすると人件費や製造コウストも高くなるので、必然的にインフレとなります。</w:t>
      </w:r>
    </w:p>
    <w:p w14:paraId="7EA1C169" w14:textId="5C2E47D6" w:rsidR="00B258C2" w:rsidRPr="00496B49" w:rsidRDefault="00753A98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２０２３年前半は、一旦インフレ率の低下がみられるものの後半から２０２４年　２０２５年にかけて　２桁インフレの時代が到来すると予測しています。</w:t>
      </w:r>
      <w:r w:rsidR="00CA73B3">
        <w:rPr>
          <w:rFonts w:hint="eastAsia"/>
          <w:sz w:val="28"/>
          <w:szCs w:val="28"/>
        </w:rPr>
        <w:t>いうまでもなくインフレは、お金の実質価値を低下させます。インフレ率以上の運用が今後益々重要になってきます。</w:t>
      </w:r>
    </w:p>
    <w:p w14:paraId="70550072" w14:textId="77777777" w:rsidR="005D4B90" w:rsidRDefault="005D4B90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00742A4F" w14:textId="34F26918" w:rsidR="009D2BE3" w:rsidRDefault="00753A98" w:rsidP="009D2BE3">
      <w:pPr>
        <w:pStyle w:val="a3"/>
        <w:jc w:val="left"/>
        <w:rPr>
          <w:b/>
          <w:bCs/>
          <w:sz w:val="36"/>
          <w:szCs w:val="36"/>
          <w:bdr w:val="single" w:sz="4" w:space="0" w:color="auto"/>
        </w:rPr>
      </w:pPr>
      <w:r>
        <w:rPr>
          <w:rFonts w:hint="eastAsia"/>
          <w:b/>
          <w:bCs/>
          <w:sz w:val="36"/>
          <w:szCs w:val="36"/>
          <w:bdr w:val="single" w:sz="4" w:space="0" w:color="auto"/>
        </w:rPr>
        <w:t>5</w:t>
      </w:r>
      <w:r w:rsidR="009D2BE3">
        <w:rPr>
          <w:rFonts w:hint="eastAsia"/>
          <w:b/>
          <w:bCs/>
          <w:sz w:val="36"/>
          <w:szCs w:val="36"/>
          <w:bdr w:val="single" w:sz="4" w:space="0" w:color="auto"/>
        </w:rPr>
        <w:t xml:space="preserve">　まとめ　</w:t>
      </w:r>
    </w:p>
    <w:p w14:paraId="6DC63AD7" w14:textId="2AF95021" w:rsidR="00F17012" w:rsidRDefault="00F17012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以上を踏まえて、今後の運用について対処される事をお勧めいたします。</w:t>
      </w:r>
    </w:p>
    <w:p w14:paraId="3983CFFD" w14:textId="77777777" w:rsidR="00F17012" w:rsidRDefault="00F17012" w:rsidP="00A60BD8">
      <w:pPr>
        <w:pStyle w:val="a3"/>
        <w:spacing w:after="0" w:line="0" w:lineRule="atLeast"/>
        <w:jc w:val="left"/>
        <w:rPr>
          <w:sz w:val="28"/>
          <w:szCs w:val="28"/>
        </w:rPr>
      </w:pPr>
    </w:p>
    <w:p w14:paraId="2A9C870E" w14:textId="76440824" w:rsidR="00F17012" w:rsidRPr="00F17012" w:rsidRDefault="00F17012" w:rsidP="00A60BD8">
      <w:pPr>
        <w:pStyle w:val="a3"/>
        <w:spacing w:after="0" w:line="0" w:lineRule="atLeast"/>
        <w:jc w:val="left"/>
        <w:rPr>
          <w:b/>
          <w:bCs/>
          <w:sz w:val="28"/>
          <w:szCs w:val="28"/>
          <w:u w:val="single"/>
        </w:rPr>
      </w:pPr>
      <w:r w:rsidRPr="00F17012">
        <w:rPr>
          <w:b/>
          <w:bCs/>
          <w:sz w:val="28"/>
          <w:szCs w:val="28"/>
          <w:u w:val="single"/>
        </w:rPr>
        <w:t>それをサポートして「世界の株式市場が生成する年率7.5％のリターン（収益率）をお客様にお届けする」が当社のポリシーです。</w:t>
      </w:r>
    </w:p>
    <w:p w14:paraId="1689F7F4" w14:textId="3B5A689C" w:rsidR="00A60BD8" w:rsidRDefault="00A60BD8" w:rsidP="00A60BD8">
      <w:pPr>
        <w:pStyle w:val="a3"/>
        <w:spacing w:after="0" w:line="0" w:lineRule="atLeast"/>
        <w:jc w:val="left"/>
        <w:rPr>
          <w:sz w:val="28"/>
          <w:szCs w:val="28"/>
        </w:rPr>
      </w:pPr>
    </w:p>
    <w:p w14:paraId="29A19CF1" w14:textId="5BD6ED82" w:rsidR="005E7E02" w:rsidRPr="00C44CED" w:rsidRDefault="00E1172B" w:rsidP="00A60BD8">
      <w:pPr>
        <w:pStyle w:val="a3"/>
        <w:spacing w:after="0"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２０２２年</w:t>
      </w:r>
      <w:r w:rsidR="00E910E1">
        <w:rPr>
          <w:rFonts w:hint="eastAsia"/>
          <w:sz w:val="28"/>
          <w:szCs w:val="28"/>
        </w:rPr>
        <w:t>1</w:t>
      </w:r>
      <w:r w:rsidR="00753A9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753A98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 xml:space="preserve">日　</w:t>
      </w:r>
      <w:r w:rsidR="005E7E02">
        <w:rPr>
          <w:rFonts w:hint="eastAsia"/>
          <w:sz w:val="28"/>
          <w:szCs w:val="28"/>
        </w:rPr>
        <w:t>代表：岩本　悟</w:t>
      </w:r>
    </w:p>
    <w:sectPr w:rsidR="005E7E02" w:rsidRPr="00C44CED" w:rsidSect="00550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C79"/>
    <w:multiLevelType w:val="hybridMultilevel"/>
    <w:tmpl w:val="344CC82C"/>
    <w:lvl w:ilvl="0" w:tplc="473C4F3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B7DDE"/>
    <w:multiLevelType w:val="hybridMultilevel"/>
    <w:tmpl w:val="4C9EA6D8"/>
    <w:lvl w:ilvl="0" w:tplc="FD7AEB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54F09"/>
    <w:multiLevelType w:val="hybridMultilevel"/>
    <w:tmpl w:val="331C2F52"/>
    <w:lvl w:ilvl="0" w:tplc="20302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7CCB"/>
    <w:multiLevelType w:val="hybridMultilevel"/>
    <w:tmpl w:val="B0D21D64"/>
    <w:lvl w:ilvl="0" w:tplc="04C67AE8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B0A3A"/>
    <w:multiLevelType w:val="hybridMultilevel"/>
    <w:tmpl w:val="51E0831E"/>
    <w:lvl w:ilvl="0" w:tplc="71B23AFC">
      <w:start w:val="1"/>
      <w:numFmt w:val="decimalFullWidth"/>
      <w:lvlText w:val="%1）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605DF"/>
    <w:multiLevelType w:val="hybridMultilevel"/>
    <w:tmpl w:val="69A8B7FE"/>
    <w:lvl w:ilvl="0" w:tplc="FB34B69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23364E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E2A9E"/>
    <w:multiLevelType w:val="hybridMultilevel"/>
    <w:tmpl w:val="D6BECB42"/>
    <w:lvl w:ilvl="0" w:tplc="A7E69586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7" w15:restartNumberingAfterBreak="0">
    <w:nsid w:val="66410EF1"/>
    <w:multiLevelType w:val="hybridMultilevel"/>
    <w:tmpl w:val="0A28E5C8"/>
    <w:lvl w:ilvl="0" w:tplc="9A76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9302D"/>
    <w:multiLevelType w:val="hybridMultilevel"/>
    <w:tmpl w:val="853CC428"/>
    <w:lvl w:ilvl="0" w:tplc="BB1A5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613941925">
    <w:abstractNumId w:val="5"/>
  </w:num>
  <w:num w:numId="2" w16cid:durableId="746339071">
    <w:abstractNumId w:val="2"/>
  </w:num>
  <w:num w:numId="3" w16cid:durableId="1414936258">
    <w:abstractNumId w:val="1"/>
  </w:num>
  <w:num w:numId="4" w16cid:durableId="1396857680">
    <w:abstractNumId w:val="6"/>
  </w:num>
  <w:num w:numId="5" w16cid:durableId="2142459391">
    <w:abstractNumId w:val="8"/>
  </w:num>
  <w:num w:numId="6" w16cid:durableId="524371637">
    <w:abstractNumId w:val="7"/>
  </w:num>
  <w:num w:numId="7" w16cid:durableId="1688947707">
    <w:abstractNumId w:val="0"/>
  </w:num>
  <w:num w:numId="8" w16cid:durableId="1549147175">
    <w:abstractNumId w:val="4"/>
  </w:num>
  <w:num w:numId="9" w16cid:durableId="1294483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5"/>
    <w:rsid w:val="00000BA6"/>
    <w:rsid w:val="000246CD"/>
    <w:rsid w:val="00047EF2"/>
    <w:rsid w:val="00060D7C"/>
    <w:rsid w:val="000671B5"/>
    <w:rsid w:val="00110D1F"/>
    <w:rsid w:val="001264A8"/>
    <w:rsid w:val="00130FDF"/>
    <w:rsid w:val="001366D3"/>
    <w:rsid w:val="001A5FC8"/>
    <w:rsid w:val="001C4ECA"/>
    <w:rsid w:val="001F2D11"/>
    <w:rsid w:val="00217BE9"/>
    <w:rsid w:val="00287B5A"/>
    <w:rsid w:val="002D5222"/>
    <w:rsid w:val="002D7042"/>
    <w:rsid w:val="002E1562"/>
    <w:rsid w:val="00310270"/>
    <w:rsid w:val="003228A7"/>
    <w:rsid w:val="0034496C"/>
    <w:rsid w:val="00361167"/>
    <w:rsid w:val="0037469C"/>
    <w:rsid w:val="00385BD9"/>
    <w:rsid w:val="003A1BDC"/>
    <w:rsid w:val="00471BB6"/>
    <w:rsid w:val="00496B49"/>
    <w:rsid w:val="004B1B2D"/>
    <w:rsid w:val="004E55D2"/>
    <w:rsid w:val="00524FA7"/>
    <w:rsid w:val="00537FEF"/>
    <w:rsid w:val="00550CD5"/>
    <w:rsid w:val="00591577"/>
    <w:rsid w:val="00597969"/>
    <w:rsid w:val="005A6BFC"/>
    <w:rsid w:val="005B39E7"/>
    <w:rsid w:val="005D4B90"/>
    <w:rsid w:val="005E7E02"/>
    <w:rsid w:val="00677AF1"/>
    <w:rsid w:val="006B1021"/>
    <w:rsid w:val="006D0096"/>
    <w:rsid w:val="00747A9C"/>
    <w:rsid w:val="00753A98"/>
    <w:rsid w:val="007662BE"/>
    <w:rsid w:val="00770240"/>
    <w:rsid w:val="007A5C80"/>
    <w:rsid w:val="007E4A21"/>
    <w:rsid w:val="0081597D"/>
    <w:rsid w:val="00815B95"/>
    <w:rsid w:val="00834AFE"/>
    <w:rsid w:val="008C20F5"/>
    <w:rsid w:val="00900809"/>
    <w:rsid w:val="00923D13"/>
    <w:rsid w:val="0094619B"/>
    <w:rsid w:val="009626FB"/>
    <w:rsid w:val="009D2BE3"/>
    <w:rsid w:val="00A156D9"/>
    <w:rsid w:val="00A17ED7"/>
    <w:rsid w:val="00A60BD8"/>
    <w:rsid w:val="00A70429"/>
    <w:rsid w:val="00AA1485"/>
    <w:rsid w:val="00AA50E4"/>
    <w:rsid w:val="00AB5496"/>
    <w:rsid w:val="00AE320E"/>
    <w:rsid w:val="00AF4FD3"/>
    <w:rsid w:val="00B01BE7"/>
    <w:rsid w:val="00B258C2"/>
    <w:rsid w:val="00B34A0E"/>
    <w:rsid w:val="00B36047"/>
    <w:rsid w:val="00B62096"/>
    <w:rsid w:val="00C17EC6"/>
    <w:rsid w:val="00C44CED"/>
    <w:rsid w:val="00C70557"/>
    <w:rsid w:val="00C75624"/>
    <w:rsid w:val="00CA1711"/>
    <w:rsid w:val="00CA73B3"/>
    <w:rsid w:val="00CB2FC4"/>
    <w:rsid w:val="00D16E6F"/>
    <w:rsid w:val="00D35876"/>
    <w:rsid w:val="00D3769B"/>
    <w:rsid w:val="00D743DE"/>
    <w:rsid w:val="00DF1C5F"/>
    <w:rsid w:val="00DF31C6"/>
    <w:rsid w:val="00E06149"/>
    <w:rsid w:val="00E1172B"/>
    <w:rsid w:val="00E32E9B"/>
    <w:rsid w:val="00E33D35"/>
    <w:rsid w:val="00E660E5"/>
    <w:rsid w:val="00E80FEE"/>
    <w:rsid w:val="00E910E1"/>
    <w:rsid w:val="00EC06E6"/>
    <w:rsid w:val="00ED77E5"/>
    <w:rsid w:val="00EF156B"/>
    <w:rsid w:val="00F17012"/>
    <w:rsid w:val="00F26D8F"/>
    <w:rsid w:val="00F368D1"/>
    <w:rsid w:val="00F53330"/>
    <w:rsid w:val="00F92ACA"/>
    <w:rsid w:val="00F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4715E"/>
  <w15:chartTrackingRefBased/>
  <w15:docId w15:val="{8E27286D-1CAF-4310-9963-233CAF8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70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70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4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D704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D7042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F3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75BF-EB72-4B01-AE2B-935DB88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悟</dc:creator>
  <cp:keywords/>
  <dc:description/>
  <cp:lastModifiedBy>岩本 悟</cp:lastModifiedBy>
  <cp:revision>3</cp:revision>
  <cp:lastPrinted>2022-06-01T06:36:00Z</cp:lastPrinted>
  <dcterms:created xsi:type="dcterms:W3CDTF">2022-12-12T05:20:00Z</dcterms:created>
  <dcterms:modified xsi:type="dcterms:W3CDTF">2022-12-28T01:55:00Z</dcterms:modified>
</cp:coreProperties>
</file>